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01" w:rsidRDefault="00404101" w:rsidP="00404101">
      <w:pPr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ВОПРОСЫ</w:t>
      </w:r>
    </w:p>
    <w:p w:rsidR="00404101" w:rsidRDefault="00404101" w:rsidP="00404101">
      <w:pPr>
        <w:jc w:val="center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hAnsi="Calibri"/>
          <w:color w:val="000000"/>
          <w:sz w:val="28"/>
          <w:szCs w:val="28"/>
        </w:rPr>
        <w:t xml:space="preserve">для </w:t>
      </w:r>
      <w:r>
        <w:rPr>
          <w:rFonts w:ascii="Calibri" w:hAnsi="Calibri"/>
          <w:color w:val="000000"/>
          <w:sz w:val="28"/>
          <w:szCs w:val="28"/>
        </w:rPr>
        <w:t>подготовки к сдаче экзамена</w:t>
      </w:r>
      <w:r>
        <w:rPr>
          <w:rFonts w:ascii="Calibri" w:hAnsi="Calibri"/>
          <w:color w:val="000000"/>
          <w:sz w:val="28"/>
          <w:szCs w:val="28"/>
        </w:rPr>
        <w:t xml:space="preserve"> дисциплины «Железобетонные и каменные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конструкции» для студентов профиля «Промышленное и гражданское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строительство»</w:t>
      </w:r>
      <w:r>
        <w:rPr>
          <w:rFonts w:ascii="Calibri" w:hAnsi="Calibri"/>
          <w:color w:val="000000"/>
          <w:sz w:val="28"/>
          <w:szCs w:val="28"/>
        </w:rPr>
        <w:t>, 3 курс.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1. </w:t>
      </w:r>
      <w:r>
        <w:rPr>
          <w:rFonts w:ascii="Calibri" w:hAnsi="Calibri"/>
          <w:color w:val="000000"/>
          <w:sz w:val="28"/>
          <w:szCs w:val="28"/>
        </w:rPr>
        <w:t>Сущность железобетона. Факторы, обеспечивающие совместную работу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бетона и арматуры.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2. </w:t>
      </w:r>
      <w:r>
        <w:rPr>
          <w:rFonts w:ascii="Calibri" w:hAnsi="Calibri"/>
          <w:color w:val="000000"/>
          <w:sz w:val="28"/>
          <w:szCs w:val="28"/>
        </w:rPr>
        <w:t>Преимущества и недостатки ЖБК. Виды и область применения ЖБК.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3. </w:t>
      </w:r>
      <w:r>
        <w:rPr>
          <w:rFonts w:ascii="Calibri" w:hAnsi="Calibri"/>
          <w:color w:val="000000"/>
          <w:sz w:val="28"/>
          <w:szCs w:val="28"/>
        </w:rPr>
        <w:t>Исторические сведения о развитии ЖБК. Роль Российских ученых и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перспективы развития ЖБК.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4. </w:t>
      </w:r>
      <w:r>
        <w:rPr>
          <w:rFonts w:ascii="Calibri" w:hAnsi="Calibri"/>
          <w:color w:val="000000"/>
          <w:sz w:val="28"/>
          <w:szCs w:val="28"/>
        </w:rPr>
        <w:t>Требования, предъявляемые к бетону. Виды бетонов.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5. </w:t>
      </w:r>
      <w:r>
        <w:rPr>
          <w:rFonts w:ascii="Calibri" w:hAnsi="Calibri"/>
          <w:color w:val="000000"/>
          <w:sz w:val="28"/>
          <w:szCs w:val="28"/>
        </w:rPr>
        <w:t>Структура бетона. Проектные марки и классы бетона.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6. </w:t>
      </w:r>
      <w:r>
        <w:rPr>
          <w:rFonts w:ascii="Calibri" w:hAnsi="Calibri"/>
          <w:color w:val="000000"/>
          <w:sz w:val="28"/>
          <w:szCs w:val="28"/>
        </w:rPr>
        <w:t>Зависимость прочности бетона от возраста, условий твердения, формы и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размеров образца.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7. </w:t>
      </w:r>
      <w:r>
        <w:rPr>
          <w:rFonts w:ascii="Calibri" w:hAnsi="Calibri"/>
          <w:color w:val="000000"/>
          <w:sz w:val="28"/>
          <w:szCs w:val="28"/>
        </w:rPr>
        <w:t>Прочность бетона при осевом сжатии, растяжении, срезе, скалывании.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8. </w:t>
      </w:r>
      <w:r>
        <w:rPr>
          <w:rFonts w:ascii="Calibri" w:hAnsi="Calibri"/>
          <w:color w:val="000000"/>
          <w:sz w:val="28"/>
          <w:szCs w:val="28"/>
        </w:rPr>
        <w:t>Прочность бетона при длительной и многократно повторяющейся нагрузках.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9. </w:t>
      </w:r>
      <w:r>
        <w:rPr>
          <w:rFonts w:ascii="Calibri" w:hAnsi="Calibri"/>
          <w:color w:val="000000"/>
          <w:sz w:val="28"/>
          <w:szCs w:val="28"/>
        </w:rPr>
        <w:t>Виды деформации бетона. Деформации бетона при многократно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повторяющейся нагрузке.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10. </w:t>
      </w:r>
      <w:r>
        <w:rPr>
          <w:rFonts w:ascii="Calibri" w:hAnsi="Calibri"/>
          <w:color w:val="000000"/>
          <w:sz w:val="28"/>
          <w:szCs w:val="28"/>
        </w:rPr>
        <w:t>Деформации бетона при длительном действии нагрузки. Ползучесть бетона,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факторы ее определяющие.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11. </w:t>
      </w:r>
      <w:r>
        <w:rPr>
          <w:rFonts w:ascii="Calibri" w:hAnsi="Calibri"/>
          <w:color w:val="000000"/>
          <w:sz w:val="28"/>
          <w:szCs w:val="28"/>
        </w:rPr>
        <w:t xml:space="preserve">Деформации бетона при однократном </w:t>
      </w:r>
      <w:proofErr w:type="spellStart"/>
      <w:r>
        <w:rPr>
          <w:rFonts w:ascii="Calibri" w:hAnsi="Calibri"/>
          <w:color w:val="000000"/>
          <w:sz w:val="28"/>
          <w:szCs w:val="28"/>
        </w:rPr>
        <w:t>загружении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кратковременной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нагрузкой.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12. </w:t>
      </w:r>
      <w:r>
        <w:rPr>
          <w:rFonts w:ascii="Calibri" w:hAnsi="Calibri"/>
          <w:color w:val="000000"/>
          <w:sz w:val="28"/>
          <w:szCs w:val="28"/>
        </w:rPr>
        <w:t>Модуль деформации бетона.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13. </w:t>
      </w:r>
      <w:r>
        <w:rPr>
          <w:rFonts w:ascii="Calibri" w:hAnsi="Calibri"/>
          <w:color w:val="000000"/>
          <w:sz w:val="28"/>
          <w:szCs w:val="28"/>
        </w:rPr>
        <w:t>Назначение и виды арматуры.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14. </w:t>
      </w:r>
      <w:r>
        <w:rPr>
          <w:rFonts w:ascii="Calibri" w:hAnsi="Calibri"/>
          <w:color w:val="000000"/>
          <w:sz w:val="28"/>
          <w:szCs w:val="28"/>
        </w:rPr>
        <w:t>Сварные сетки и каркасы. Стыки арматуры.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15. </w:t>
      </w:r>
      <w:r>
        <w:rPr>
          <w:rFonts w:ascii="Calibri" w:hAnsi="Calibri"/>
          <w:color w:val="000000"/>
          <w:sz w:val="28"/>
          <w:szCs w:val="28"/>
        </w:rPr>
        <w:t>Сцепление арматуры с бетоном.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16. </w:t>
      </w:r>
      <w:proofErr w:type="spellStart"/>
      <w:r>
        <w:rPr>
          <w:rFonts w:ascii="Calibri" w:hAnsi="Calibri"/>
          <w:color w:val="000000"/>
          <w:sz w:val="28"/>
          <w:szCs w:val="28"/>
        </w:rPr>
        <w:t>Анкеровка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и перегибы арматуры.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17. </w:t>
      </w:r>
      <w:r>
        <w:rPr>
          <w:rFonts w:ascii="Calibri" w:hAnsi="Calibri"/>
          <w:color w:val="000000"/>
          <w:sz w:val="28"/>
          <w:szCs w:val="28"/>
        </w:rPr>
        <w:t>Ползучесть и усадка железобетона.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18. </w:t>
      </w:r>
      <w:r>
        <w:rPr>
          <w:rFonts w:ascii="Calibri" w:hAnsi="Calibri"/>
          <w:color w:val="000000"/>
          <w:sz w:val="28"/>
          <w:szCs w:val="28"/>
        </w:rPr>
        <w:t>Коррозия железобетона и меры защиты от нее. Защитный слой бетона.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19. </w:t>
      </w:r>
      <w:r>
        <w:rPr>
          <w:rFonts w:ascii="Calibri" w:hAnsi="Calibri"/>
          <w:color w:val="000000"/>
          <w:sz w:val="28"/>
          <w:szCs w:val="28"/>
        </w:rPr>
        <w:t>Стадии напряженного состояния при изгибе.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lastRenderedPageBreak/>
        <w:t xml:space="preserve">20. </w:t>
      </w:r>
      <w:r>
        <w:rPr>
          <w:rFonts w:ascii="Calibri" w:hAnsi="Calibri"/>
          <w:color w:val="000000"/>
          <w:sz w:val="28"/>
          <w:szCs w:val="28"/>
        </w:rPr>
        <w:t>Группы предельных состояний. Система расчетных коэффициентов, степень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ответственности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21. </w:t>
      </w:r>
      <w:r>
        <w:rPr>
          <w:rFonts w:ascii="Calibri" w:hAnsi="Calibri"/>
          <w:color w:val="000000"/>
          <w:sz w:val="28"/>
          <w:szCs w:val="28"/>
        </w:rPr>
        <w:t>Нагрузки и прочностные характеристики материалов.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22. </w:t>
      </w:r>
      <w:r>
        <w:rPr>
          <w:rFonts w:ascii="Calibri" w:hAnsi="Calibri"/>
          <w:color w:val="000000"/>
          <w:sz w:val="28"/>
          <w:szCs w:val="28"/>
        </w:rPr>
        <w:t>Конструктивные особенности изгибаемых элементов.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23. </w:t>
      </w:r>
      <w:r>
        <w:rPr>
          <w:rFonts w:ascii="Calibri" w:hAnsi="Calibri"/>
          <w:color w:val="000000"/>
          <w:sz w:val="28"/>
          <w:szCs w:val="28"/>
        </w:rPr>
        <w:t>Расчет прочности сечений, нормальных к продольной оси элемента любого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симметричного сечения.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24. </w:t>
      </w:r>
      <w:r>
        <w:rPr>
          <w:rFonts w:ascii="Calibri" w:hAnsi="Calibri"/>
          <w:color w:val="000000"/>
          <w:sz w:val="28"/>
          <w:szCs w:val="28"/>
        </w:rPr>
        <w:t>Расчет прочности прямоугольных сечений, нормальных к продольной оси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элемента с одиночной арматурой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25. </w:t>
      </w:r>
      <w:r>
        <w:rPr>
          <w:rFonts w:ascii="Calibri" w:hAnsi="Calibri"/>
          <w:color w:val="000000"/>
          <w:sz w:val="28"/>
          <w:szCs w:val="28"/>
        </w:rPr>
        <w:t>Расчет прочности прямоугольных сечений, нормальных к продольной оси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элемента с двойной арматурой</w:t>
      </w:r>
      <w:r>
        <w:rPr>
          <w:rFonts w:ascii="Calibri" w:hAnsi="Calibri"/>
          <w:color w:val="000000"/>
          <w:sz w:val="28"/>
          <w:szCs w:val="28"/>
        </w:rPr>
        <w:t xml:space="preserve"> 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26. </w:t>
      </w:r>
      <w:r>
        <w:rPr>
          <w:rFonts w:ascii="Calibri" w:hAnsi="Calibri"/>
          <w:color w:val="000000"/>
          <w:sz w:val="28"/>
          <w:szCs w:val="28"/>
        </w:rPr>
        <w:t>Расчет прочности нормальных сечений элементов таврового и двутаврового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профилей.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27. </w:t>
      </w:r>
      <w:r>
        <w:rPr>
          <w:rFonts w:ascii="Calibri" w:hAnsi="Calibri"/>
          <w:color w:val="000000"/>
          <w:sz w:val="28"/>
          <w:szCs w:val="28"/>
        </w:rPr>
        <w:t>Условия прочности наклонных сечений изгибаемых элементов.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28. </w:t>
      </w:r>
      <w:r>
        <w:rPr>
          <w:rFonts w:ascii="Calibri" w:hAnsi="Calibri"/>
          <w:color w:val="000000"/>
          <w:sz w:val="28"/>
          <w:szCs w:val="28"/>
        </w:rPr>
        <w:t>Расчет хомутов и отгибов.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29. </w:t>
      </w:r>
      <w:r>
        <w:rPr>
          <w:rFonts w:ascii="Calibri" w:hAnsi="Calibri"/>
          <w:color w:val="000000"/>
          <w:sz w:val="28"/>
          <w:szCs w:val="28"/>
        </w:rPr>
        <w:t>Конструктивные требования, обеспечивающие прочность наклонных сечений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по изгибающему моменту.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30. </w:t>
      </w:r>
      <w:r>
        <w:rPr>
          <w:rFonts w:ascii="Calibri" w:hAnsi="Calibri"/>
          <w:color w:val="000000"/>
          <w:sz w:val="28"/>
          <w:szCs w:val="28"/>
        </w:rPr>
        <w:t>Особенности расчета ЖБК с учетом перераспределения усилий.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31. </w:t>
      </w:r>
      <w:r>
        <w:rPr>
          <w:rFonts w:ascii="Calibri" w:hAnsi="Calibri"/>
          <w:color w:val="000000"/>
          <w:sz w:val="28"/>
          <w:szCs w:val="28"/>
        </w:rPr>
        <w:t>Цель и способы предварительного напряжения ЖБК.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32. </w:t>
      </w:r>
      <w:r>
        <w:rPr>
          <w:rFonts w:ascii="Calibri" w:hAnsi="Calibri"/>
          <w:color w:val="000000"/>
          <w:sz w:val="28"/>
          <w:szCs w:val="28"/>
        </w:rPr>
        <w:t>Бетон и арматура для предварительно напряженных ЖБК.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33. </w:t>
      </w:r>
      <w:r>
        <w:rPr>
          <w:rFonts w:ascii="Calibri" w:hAnsi="Calibri"/>
          <w:color w:val="000000"/>
          <w:sz w:val="28"/>
          <w:szCs w:val="28"/>
        </w:rPr>
        <w:t>Величина и потери предварительного напряжения.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34. </w:t>
      </w:r>
      <w:r>
        <w:rPr>
          <w:rFonts w:ascii="Calibri" w:hAnsi="Calibri"/>
          <w:color w:val="000000"/>
          <w:sz w:val="28"/>
          <w:szCs w:val="28"/>
        </w:rPr>
        <w:t>Расчет на прочность изгибаемых и центрально растянутых предварительно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напряженных элементов. Особенности конструирования.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35. </w:t>
      </w:r>
      <w:r>
        <w:rPr>
          <w:rFonts w:ascii="Calibri" w:hAnsi="Calibri"/>
          <w:color w:val="000000"/>
          <w:sz w:val="28"/>
          <w:szCs w:val="28"/>
        </w:rPr>
        <w:t>Расчет прочности внецентренно сжатых элементов любого симметричного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профиля.</w:t>
      </w:r>
    </w:p>
    <w:p w:rsid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36. </w:t>
      </w:r>
      <w:r>
        <w:rPr>
          <w:rFonts w:ascii="Calibri" w:hAnsi="Calibri"/>
          <w:color w:val="000000"/>
          <w:sz w:val="28"/>
          <w:szCs w:val="28"/>
        </w:rPr>
        <w:t xml:space="preserve">Учет гибкости и длительности </w:t>
      </w:r>
      <w:proofErr w:type="spellStart"/>
      <w:r>
        <w:rPr>
          <w:rFonts w:ascii="Calibri" w:hAnsi="Calibri"/>
          <w:color w:val="000000"/>
          <w:sz w:val="28"/>
          <w:szCs w:val="28"/>
        </w:rPr>
        <w:t>загружения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при внецентренном сжатии.</w:t>
      </w:r>
    </w:p>
    <w:p w:rsidR="00404101" w:rsidRPr="00404101" w:rsidRDefault="00404101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37. </w:t>
      </w:r>
      <w:r>
        <w:rPr>
          <w:rFonts w:ascii="Calibri" w:hAnsi="Calibri"/>
          <w:color w:val="000000"/>
          <w:sz w:val="28"/>
          <w:szCs w:val="28"/>
        </w:rPr>
        <w:t>Расчет прочности внецентренно сжатых элементов прямоугольного профиля.</w:t>
      </w:r>
    </w:p>
    <w:sectPr w:rsidR="00404101" w:rsidRPr="0040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01"/>
    <w:rsid w:val="00404101"/>
    <w:rsid w:val="0041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7F07D6-F634-463A-8F5C-D1208309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2017-05-16T07:44:00Z</dcterms:created>
  <dcterms:modified xsi:type="dcterms:W3CDTF">2017-05-16T07:49:00Z</dcterms:modified>
</cp:coreProperties>
</file>